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1" w:rsidRDefault="005E4655">
      <w:pPr>
        <w:jc w:val="center"/>
        <w:rPr>
          <w:rFonts w:ascii="微软雅黑" w:eastAsia="微软雅黑" w:hAnsi="微软雅黑"/>
          <w:color w:val="333333"/>
          <w:sz w:val="36"/>
          <w:szCs w:val="36"/>
          <w:lang w:val="en"/>
        </w:rPr>
      </w:pPr>
      <w:r>
        <w:rPr>
          <w:rFonts w:ascii="微软雅黑" w:eastAsia="微软雅黑" w:hAnsi="微软雅黑" w:hint="eastAsia"/>
          <w:color w:val="333333"/>
          <w:sz w:val="36"/>
          <w:szCs w:val="36"/>
          <w:lang w:val="en"/>
        </w:rPr>
        <w:t>关于开展201</w:t>
      </w:r>
      <w:r w:rsidR="00626B38">
        <w:rPr>
          <w:rFonts w:ascii="微软雅黑" w:eastAsia="微软雅黑" w:hAnsi="微软雅黑" w:hint="eastAsia"/>
          <w:color w:val="333333"/>
          <w:sz w:val="36"/>
          <w:szCs w:val="36"/>
          <w:lang w:val="en"/>
        </w:rPr>
        <w:t>9</w:t>
      </w:r>
      <w:r>
        <w:rPr>
          <w:rFonts w:ascii="微软雅黑" w:eastAsia="微软雅黑" w:hAnsi="微软雅黑" w:hint="eastAsia"/>
          <w:color w:val="333333"/>
          <w:sz w:val="36"/>
          <w:szCs w:val="36"/>
          <w:lang w:val="en"/>
        </w:rPr>
        <w:t>年度全省档案系列高级专业技术资格评审工作的通知</w:t>
      </w:r>
    </w:p>
    <w:p w:rsidR="00626FA1" w:rsidRDefault="00626FA1">
      <w:pPr>
        <w:jc w:val="center"/>
        <w:rPr>
          <w:rFonts w:ascii="仿宋_GB2312" w:eastAsia="仿宋_GB2312" w:hAnsi="微软雅黑"/>
          <w:color w:val="494949"/>
          <w:sz w:val="32"/>
          <w:szCs w:val="32"/>
          <w:lang w:val="en"/>
        </w:rPr>
      </w:pPr>
    </w:p>
    <w:p w:rsidR="00626FA1" w:rsidRDefault="00EC7C6C">
      <w:pPr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 w:rsidRPr="00EC7C6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各市档案局、馆，广德市、宿松县档案局、馆，省直及中央驻皖有关单位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：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根据国家档案局和省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人社厅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有关文件精神，现将我省</w:t>
      </w:r>
      <w:r w:rsidR="009E2ED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2019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年度档案系列高级专业技术资格评审工作有关事项通知如下：</w:t>
      </w:r>
    </w:p>
    <w:p w:rsidR="00626FA1" w:rsidRDefault="005E4655">
      <w:pPr>
        <w:ind w:firstLineChars="200" w:firstLine="643"/>
        <w:rPr>
          <w:rFonts w:ascii="仿宋_GB2312" w:eastAsia="仿宋_GB2312" w:hAnsi="微软雅黑"/>
          <w:b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b/>
          <w:color w:val="494949"/>
          <w:sz w:val="32"/>
          <w:szCs w:val="32"/>
          <w:lang w:val="en"/>
        </w:rPr>
        <w:t>一、档案系列研究馆员任职资格申报工作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</w:t>
      </w:r>
      <w:r w:rsidR="00626B38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年度档案系列研究馆员专业技术职务任职资格评审工作按</w:t>
      </w:r>
      <w:r w:rsidR="006B52C2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国家档案局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《关于</w:t>
      </w:r>
      <w:r w:rsidR="006B52C2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开展</w:t>
      </w:r>
      <w:r w:rsidR="009E2ED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2019</w:t>
      </w:r>
      <w:r w:rsidR="006B52C2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年档案系列高级职务任职资格评审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的通知》文件规定进行。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今年的评审工作采取网上申报和纸质申报相结合的方式。各申报人员通过国家档案局门户网站（http://www.saac.gov.cn/</w:t>
      </w:r>
      <w:r w:rsidR="006B52C2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）登录“档案系列专业技术职称</w:t>
      </w:r>
      <w:r w:rsidR="009E2ED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评审申报系统”，注册用户名，按要求在线填写相关数据，</w:t>
      </w:r>
      <w:r w:rsidR="009E2ED4" w:rsidRPr="0006466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省档案馆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审核申报信息后上报，经国家档案局职改办网上审核通过后，申报人员下载打印带有水印的正式纸质材料，按程序在相关部门审核盖章后于9月30日前报送</w:t>
      </w:r>
      <w:r w:rsidR="00B75368" w:rsidRPr="00EA70B1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省档案馆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国家档案局</w:t>
      </w:r>
      <w:r w:rsidR="002008D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文件、申报材料的内容、要求和有关表格可以在安徽</w:t>
      </w:r>
      <w:r w:rsidR="00E8756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省</w:t>
      </w:r>
      <w:r w:rsidR="009E2ED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档案馆</w:t>
      </w:r>
      <w:r w:rsidR="002008D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网站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“职称管理”栏目下载。</w:t>
      </w:r>
    </w:p>
    <w:p w:rsidR="00626FA1" w:rsidRDefault="005E4655">
      <w:pPr>
        <w:ind w:firstLineChars="200" w:firstLine="643"/>
        <w:rPr>
          <w:rFonts w:ascii="仿宋_GB2312" w:eastAsia="仿宋_GB2312" w:hAnsi="微软雅黑"/>
          <w:b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b/>
          <w:color w:val="494949"/>
          <w:sz w:val="32"/>
          <w:szCs w:val="32"/>
          <w:lang w:val="en"/>
        </w:rPr>
        <w:t>二、档案</w:t>
      </w:r>
      <w:proofErr w:type="gramStart"/>
      <w:r>
        <w:rPr>
          <w:rFonts w:ascii="仿宋_GB2312" w:eastAsia="仿宋_GB2312" w:hAnsi="微软雅黑" w:hint="eastAsia"/>
          <w:b/>
          <w:color w:val="494949"/>
          <w:sz w:val="32"/>
          <w:szCs w:val="32"/>
          <w:lang w:val="en"/>
        </w:rPr>
        <w:t>系列副</w:t>
      </w:r>
      <w:proofErr w:type="gramEnd"/>
      <w:r>
        <w:rPr>
          <w:rFonts w:ascii="仿宋_GB2312" w:eastAsia="仿宋_GB2312" w:hAnsi="微软雅黑" w:hint="eastAsia"/>
          <w:b/>
          <w:color w:val="494949"/>
          <w:sz w:val="32"/>
          <w:szCs w:val="32"/>
          <w:lang w:val="en"/>
        </w:rPr>
        <w:t xml:space="preserve">研究馆员任职资格评审工作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（一）申报条件 </w:t>
      </w:r>
    </w:p>
    <w:p w:rsidR="00626FA1" w:rsidRDefault="009E2ED4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2019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年度申报档案</w:t>
      </w:r>
      <w:proofErr w:type="gramStart"/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系列副</w:t>
      </w:r>
      <w:proofErr w:type="gramEnd"/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研究馆员任职资格评审条件，按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lastRenderedPageBreak/>
        <w:t>照《安徽省档案系列副研究馆员资格评审标准条件》（</w:t>
      </w:r>
      <w:proofErr w:type="gramStart"/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皖档发</w:t>
      </w:r>
      <w:proofErr w:type="gramEnd"/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〔2014〕1号）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、《关于做好201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年度全省职称评审工作的通知》（</w:t>
      </w:r>
      <w:proofErr w:type="gramStart"/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皖人社秘</w:t>
      </w:r>
      <w:proofErr w:type="gramEnd"/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〔201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〕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157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号）、《关于印发&lt;安徽省职称评审工作实施办法&gt;的通知》</w:t>
      </w:r>
      <w:r w:rsidR="00E465C7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</w:t>
      </w:r>
      <w:proofErr w:type="gramStart"/>
      <w:r w:rsidR="00E465C7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皖人社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发</w:t>
      </w:r>
      <w:proofErr w:type="gramEnd"/>
      <w:r w:rsidR="00E465C7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〔2018〕</w:t>
      </w:r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5</w:t>
      </w:r>
      <w:r w:rsidR="00E465C7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号）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和有关规定执行</w:t>
      </w:r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，</w:t>
      </w:r>
      <w:r w:rsidR="00A94360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相关</w:t>
      </w:r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文件</w:t>
      </w:r>
      <w:r w:rsidR="00A94360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中</w:t>
      </w:r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有不一致的地方，以</w:t>
      </w:r>
      <w:proofErr w:type="gramStart"/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皖人社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发</w:t>
      </w:r>
      <w:proofErr w:type="gramEnd"/>
      <w:r w:rsidR="000645BF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〔2018〕5号文件为准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。</w:t>
      </w:r>
    </w:p>
    <w:p w:rsidR="00626FA1" w:rsidRDefault="002008D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全面实行岗位管理、专业技术人员学术技术水平与岗位职责密切相关的事业单位，一般应在岗位结构比例内开展职称评审。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申报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评审时的学历、学位、资历（资格、聘任时间）、工作年限、业绩（含论文、论著）等，终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算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时间为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年12月31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日，时间按周年计算，业绩从取得</w:t>
      </w:r>
      <w:proofErr w:type="gramStart"/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现资格</w:t>
      </w:r>
      <w:proofErr w:type="gramEnd"/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之年起算，以近5年业绩为主。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（二）申报材料内容和要求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1.申报材料内容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（1）资格材料：制作封面、目录，封面上注明“申报人姓名”、“拟申报职务”、“单位”、“联系电话”。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①市以上人事（职改）部门或省直厅局人事（职改）部门委托评审函1份；中直驻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皖单位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人员申报，</w:t>
      </w:r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依照</w:t>
      </w:r>
      <w:proofErr w:type="gramStart"/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皖人社发</w:t>
      </w:r>
      <w:proofErr w:type="gramEnd"/>
      <w:r w:rsidR="007D7DEC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〔2018〕5号文件相关规定办理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。</w:t>
      </w:r>
      <w:r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函中注明是否</w:t>
      </w:r>
      <w:r w:rsid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是全面实行岗位管理、专业技术人员学术技术水平与岗位职责密切相关的事业单位，</w:t>
      </w:r>
      <w:r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是否在核定</w:t>
      </w:r>
      <w:r w:rsidR="00B141CE"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的结构比例范围内开展职称评审，是否破格</w:t>
      </w:r>
      <w:r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申报及符合</w:t>
      </w:r>
      <w:r w:rsidR="00B141CE"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破格</w:t>
      </w:r>
      <w:r w:rsidRP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条款；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②《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档案系列副研究馆员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专业技术资格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评审情况一览表》（简称《一览表》，A3纸打印）1份，由人事（职改）部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lastRenderedPageBreak/>
        <w:t>门填写、加盖公章；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③省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人社厅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统一制发的《专业技术资格评审表》（简称《评审表》，A4纸打印）一式3份，贴近期2寸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免冠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彩色正面照片（另附1张同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底照片</w:t>
      </w:r>
      <w:proofErr w:type="gramEnd"/>
      <w:r w:rsidR="00452A4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备用）。属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破格的应在其封面右上角注明“破格”字样；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④《申报档案系列副研究馆员任职资格人员简明情况登记表》（简称《简表》，A3纸打印）一式15份，须由专业技术人员所在单位、</w:t>
      </w:r>
      <w:r w:rsidRPr="00452A4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主管</w:t>
      </w:r>
      <w:r w:rsidR="0010411B" w:rsidRPr="00452A4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部门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及档案业务主管部门、市（厅、局）人事部门审核盖章（印章不得复印）；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⑤学历证书、现任专业技术职务资格证书、聘任证书复印件；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⑥对职称外语和计算机应用能力考试不作统一要求，由委托单位、申报者所在单位根据岗位需要自主确定；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⑦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任现职以来存入个人档案的《年度考核登记表》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复印件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（加盖单位人事部门公章）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⑧任职期间省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人社厅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统一印制的《继续教育证书》复印件、获奖证书；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⑨申报人员填写的《个人申报专业技术资格诚信承诺书》（见附件5）；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⑩用人单位在公示后，出具的公示证明（见附件6）。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上述要求报送复印件的材料,其原件一并报送,经审核后原件退回。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（2）业绩成果材料：制作封面、目录，封面上注明“申报人姓名”、“拟申报职务”、“单位”、“联系电话”。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lastRenderedPageBreak/>
        <w:t>①业务自传1份（2000—3000字），具体说明本人任现职以来的工作业绩和学术水平。业务自传须经所在单位人事（职改）部门审核，并在首页注明是否属实，加盖印章，审核人须签名；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②按照《安徽省档案系列副研究馆员资格评审标准条件》要求，任现职以来其他业绩材料。其中，论文需复印刊物封面、版权页、目录及文章正文一式1份；论著需复印封面、版权页、目录、内容提要一式1份。论文、论著以笔名发表的，须出具报刊社、出版社证明。论文、论著属于合著的应提供本人完成字数或完成工作量的证明材料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2.申报材料要求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（1）报送的评审材料要真实、完整、一致，不得漏项，需加盖印章的栏目必须加盖印章。申报材料须由申报人所在单位组织公示，</w:t>
      </w:r>
      <w:r w:rsidR="0010411B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公示期不少于5个工作日。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如实填写公示结果，并出具公示证明。推荐单位和委托单位要加强对申报材料的审查核实，所有以复印件形式上报的材料都要由所在单位人事（职改）部门审核后加盖印章（原件可另附后，不需装订），审核人须签名，确保申报材料的真实，尤其要做好申报人员的学历、学位认定工作。凡上报虚假材料者，一经查实，取消资格，5年内不得申报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（2）</w:t>
      </w:r>
      <w:r w:rsidR="007F4298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破格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推荐者，需在《</w:t>
      </w:r>
      <w:r w:rsidR="00F666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201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9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年度申报档案系列副研究馆员</w:t>
      </w:r>
      <w:r w:rsidR="007965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专业技术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资格人员简明情况登记表》（附件3</w:t>
      </w:r>
      <w:r w:rsidR="007965EA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）的单位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意见栏内写明“破格推荐”，注明破格原因及依据文件条款，同时提供同级政府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人社局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或省直单位、中直驻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皖单位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人事部门审核同意签章材料,并报经省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人社厅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审批（审批表见附件4）。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lastRenderedPageBreak/>
        <w:t>（3）报送评审材料必须用A4纸打印或复印，分为“资格材料”和“业绩成果材料”两部分，分别按前述顺序装订成册（委托函、《一览表》、《评审表》和《简表》不装订）。材料规格、份数及报送时间严格按本通知要求，凡不符合者不予受理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（三）其他事项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1.请各有关单位人事部门将申报材料于10月31</w:t>
      </w:r>
      <w:r w:rsidR="00880610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日之前报送省档案馆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人事处。 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2.档案专业知识水平考试内容为《安徽省档案系列副研究馆员资格评审标准条件》第九条第（一）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项确定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的范围，无专门教材，不举办辅导班。具体考试时间另行通知。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3.根据《专业技术人员继续教育规定》和省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人社厅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要求，自2016年起，我省专业技术人员参加继续教育时间每年累计应不少于90学时，</w:t>
      </w:r>
      <w:proofErr w:type="gramStart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其中公需科目</w:t>
      </w:r>
      <w:proofErr w:type="gramEnd"/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一般不少于总学时的三分之一，专业科目一般不少于总学时的三分之二。</w:t>
      </w:r>
      <w:r w:rsidR="001248A9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自今年起，在申报职称的最近一个周期内，年度继续教育学时平均达到规定学时即可，但不得在一个年度内突击完成所需学时。</w:t>
      </w:r>
    </w:p>
    <w:p w:rsidR="00260CFD" w:rsidRPr="00260CFD" w:rsidRDefault="00260CFD" w:rsidP="00260CF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4.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凡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申报人员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所具有学历的专业与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专业不一致或不相近时，应视为不具备规定学历。在取得申报职称学历后，有下列情况之一的，可视为专业相符：</w:t>
      </w:r>
    </w:p>
    <w:p w:rsidR="00260CFD" w:rsidRPr="00260CFD" w:rsidRDefault="00260CFD" w:rsidP="00260CF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1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）参加由国家教育行政部门批准认可的院校、经总政（总参）批准认可的部队院校、中央及省委党校等组织开展的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专业或相近专业继续教育培训，累计3个月以上，并取得结业证书；</w:t>
      </w:r>
    </w:p>
    <w:p w:rsidR="00260CFD" w:rsidRPr="00260CFD" w:rsidRDefault="00260CFD" w:rsidP="00260CF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2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）完成正常年度继续教育规定学时后再参加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专业或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lastRenderedPageBreak/>
        <w:t>相近专业继续教育,申报高、中、初级职称需分别完成400学时、200学时和100学时的专业科目学习，具体由市级人力资源社会保障部门负责认定；</w:t>
      </w:r>
    </w:p>
    <w:p w:rsidR="00260CFD" w:rsidRPr="00260CFD" w:rsidRDefault="00260CFD" w:rsidP="00260CF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（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3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）参加市以上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档案</w:t>
      </w:r>
      <w:r w:rsidRPr="00260CFD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部门组织的转岗培训取得培训证书。</w:t>
      </w:r>
    </w:p>
    <w:p w:rsidR="00626FA1" w:rsidRDefault="00260CFD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5.</w:t>
      </w:r>
      <w:r w:rsidR="005E4655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其他未尽事项，请按省有关规定执行。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本文及有关表格可从安徽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省档案馆</w:t>
      </w:r>
      <w:r w:rsidR="004B2478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网站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“职称管理”栏</w:t>
      </w:r>
      <w:r w:rsid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目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下载。</w:t>
      </w:r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网</w:t>
      </w:r>
      <w:r w:rsidR="00B141CE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    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址：</w:t>
      </w:r>
      <w:hyperlink r:id="rId8" w:history="1">
        <w:r>
          <w:rPr>
            <w:rStyle w:val="a8"/>
            <w:rFonts w:ascii="仿宋_GB2312" w:eastAsia="仿宋_GB2312" w:hAnsi="微软雅黑" w:hint="eastAsia"/>
            <w:sz w:val="32"/>
            <w:szCs w:val="32"/>
            <w:lang w:val="en"/>
          </w:rPr>
          <w:t>http://www.ahda.gov.cn</w:t>
        </w:r>
      </w:hyperlink>
    </w:p>
    <w:p w:rsidR="00626FA1" w:rsidRDefault="005E4655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联 系 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人：省档案馆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人事处</w:t>
      </w:r>
      <w:r w:rsidR="00392FE4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 xml:space="preserve">  </w:t>
      </w: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张莹</w:t>
      </w:r>
    </w:p>
    <w:p w:rsidR="000A4B52" w:rsidRDefault="000A4B52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  <w:lang w:val="en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联系地址：合肥市长江中路39号省档案馆</w:t>
      </w:r>
    </w:p>
    <w:p w:rsidR="00626FA1" w:rsidRDefault="005E4655" w:rsidP="007F4298">
      <w:pPr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联系电话：0551—6260</w:t>
      </w:r>
      <w:r w:rsidR="004B2478">
        <w:rPr>
          <w:rFonts w:ascii="仿宋_GB2312" w:eastAsia="仿宋_GB2312" w:hAnsi="微软雅黑" w:hint="eastAsia"/>
          <w:color w:val="494949"/>
          <w:sz w:val="32"/>
          <w:szCs w:val="32"/>
          <w:lang w:val="en"/>
        </w:rPr>
        <w:t>6780</w:t>
      </w:r>
    </w:p>
    <w:p w:rsidR="00626FA1" w:rsidRDefault="00626FA1">
      <w:pPr>
        <w:pStyle w:val="a6"/>
        <w:widowControl w:val="0"/>
        <w:spacing w:before="0" w:beforeAutospacing="0" w:after="0" w:afterAutospacing="0" w:line="3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626FA1" w:rsidRDefault="005E4655">
      <w:pPr>
        <w:pStyle w:val="a6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附件：1.专业技术资格评审表</w:t>
      </w:r>
    </w:p>
    <w:p w:rsidR="00626FA1" w:rsidRDefault="005E4655">
      <w:pPr>
        <w:pStyle w:val="a6"/>
        <w:widowControl w:val="0"/>
        <w:spacing w:before="0" w:beforeAutospacing="0" w:after="0" w:afterAutospacing="0" w:line="560" w:lineRule="exact"/>
        <w:ind w:leftChars="760" w:left="1916" w:hangingChars="100" w:hanging="32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C979A1">
        <w:rPr>
          <w:rFonts w:ascii="仿宋_GB2312" w:eastAsia="仿宋_GB2312" w:hint="eastAsia"/>
          <w:sz w:val="32"/>
          <w:szCs w:val="32"/>
        </w:rPr>
        <w:t>201</w:t>
      </w:r>
      <w:r w:rsidR="00392FE4">
        <w:rPr>
          <w:rFonts w:ascii="仿宋_GB2312" w:eastAsia="仿宋_GB2312" w:hint="eastAsia"/>
          <w:sz w:val="32"/>
          <w:szCs w:val="32"/>
        </w:rPr>
        <w:t>9</w:t>
      </w:r>
      <w:r w:rsidR="00C979A1">
        <w:rPr>
          <w:rFonts w:ascii="仿宋_GB2312" w:eastAsia="仿宋_GB2312" w:hint="eastAsia"/>
          <w:sz w:val="32"/>
          <w:szCs w:val="32"/>
        </w:rPr>
        <w:t>年度档案</w:t>
      </w:r>
      <w:proofErr w:type="gramStart"/>
      <w:r w:rsidR="00C979A1">
        <w:rPr>
          <w:rFonts w:ascii="仿宋_GB2312" w:eastAsia="仿宋_GB2312" w:hint="eastAsia"/>
          <w:sz w:val="32"/>
          <w:szCs w:val="32"/>
        </w:rPr>
        <w:t>系列副</w:t>
      </w:r>
      <w:proofErr w:type="gramEnd"/>
      <w:r w:rsidR="00C979A1">
        <w:rPr>
          <w:rFonts w:ascii="仿宋_GB2312" w:eastAsia="仿宋_GB2312" w:hint="eastAsia"/>
          <w:sz w:val="32"/>
          <w:szCs w:val="32"/>
        </w:rPr>
        <w:t>研究馆员专业技术资格</w:t>
      </w:r>
      <w:r>
        <w:rPr>
          <w:rFonts w:ascii="仿宋_GB2312" w:eastAsia="仿宋_GB2312" w:hint="eastAsia"/>
          <w:sz w:val="32"/>
          <w:szCs w:val="32"/>
        </w:rPr>
        <w:t>评审情况一览表</w:t>
      </w:r>
    </w:p>
    <w:p w:rsidR="00626FA1" w:rsidRDefault="005E4655">
      <w:pPr>
        <w:pStyle w:val="a6"/>
        <w:widowControl w:val="0"/>
        <w:spacing w:before="0" w:beforeAutospacing="0" w:after="0" w:afterAutospacing="0" w:line="560" w:lineRule="exact"/>
        <w:ind w:leftChars="760" w:left="1916" w:hangingChars="100" w:hanging="32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3.申报档案</w:t>
      </w:r>
      <w:proofErr w:type="gramStart"/>
      <w:r>
        <w:rPr>
          <w:rFonts w:ascii="仿宋_GB2312" w:eastAsia="仿宋_GB2312" w:hint="eastAsia"/>
          <w:sz w:val="32"/>
          <w:szCs w:val="32"/>
        </w:rPr>
        <w:t>系列副</w:t>
      </w:r>
      <w:proofErr w:type="gramEnd"/>
      <w:r>
        <w:rPr>
          <w:rFonts w:ascii="仿宋_GB2312" w:eastAsia="仿宋_GB2312" w:hint="eastAsia"/>
          <w:sz w:val="32"/>
          <w:szCs w:val="32"/>
        </w:rPr>
        <w:t>研究馆员专业技术资格人员简明情况登记表</w:t>
      </w:r>
    </w:p>
    <w:p w:rsidR="00626FA1" w:rsidRDefault="005E4655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C979A1">
        <w:rPr>
          <w:rFonts w:ascii="仿宋_GB2312" w:eastAsia="仿宋_GB2312" w:hint="eastAsia"/>
          <w:sz w:val="32"/>
          <w:szCs w:val="32"/>
        </w:rPr>
        <w:t>破格申报</w:t>
      </w:r>
      <w:r>
        <w:rPr>
          <w:rFonts w:ascii="仿宋_GB2312" w:eastAsia="仿宋_GB2312" w:hint="eastAsia"/>
          <w:sz w:val="32"/>
          <w:szCs w:val="32"/>
        </w:rPr>
        <w:t>专业技术资格审批表</w:t>
      </w:r>
    </w:p>
    <w:p w:rsidR="00626FA1" w:rsidRDefault="005E4655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5.个人申报专业技术资格诚信承诺书</w:t>
      </w:r>
    </w:p>
    <w:p w:rsidR="00626FA1" w:rsidRDefault="005E4655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6.单位公示证明</w:t>
      </w:r>
    </w:p>
    <w:p w:rsidR="00260CFD" w:rsidRPr="00260CFD" w:rsidRDefault="005E4655" w:rsidP="00260CFD">
      <w:pPr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626FA1" w:rsidRDefault="00260CFD" w:rsidP="00260CFD">
      <w:pPr>
        <w:pStyle w:val="a6"/>
        <w:widowControl w:val="0"/>
        <w:wordWrap w:val="0"/>
        <w:spacing w:before="0" w:beforeAutospacing="0" w:after="0" w:afterAutospacing="0"/>
        <w:ind w:firstLine="570"/>
        <w:jc w:val="right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 xml:space="preserve">安徽省档案局  </w:t>
      </w:r>
      <w:r w:rsidR="000A4B52">
        <w:rPr>
          <w:rFonts w:ascii="仿宋_GB2312" w:eastAsia="仿宋_GB2312" w:hAnsi="ˎ̥" w:hint="eastAsia"/>
          <w:sz w:val="32"/>
          <w:szCs w:val="32"/>
        </w:rPr>
        <w:t xml:space="preserve">                  安徽省档案馆</w:t>
      </w:r>
      <w:r>
        <w:rPr>
          <w:rFonts w:ascii="仿宋_GB2312" w:eastAsia="仿宋_GB2312" w:hAnsi="ˎ̥" w:hint="eastAsia"/>
          <w:sz w:val="32"/>
          <w:szCs w:val="32"/>
        </w:rPr>
        <w:t xml:space="preserve">   </w:t>
      </w:r>
    </w:p>
    <w:p w:rsidR="00260CFD" w:rsidRPr="00260CFD" w:rsidRDefault="00260CFD" w:rsidP="00260CFD">
      <w:pPr>
        <w:pStyle w:val="a6"/>
        <w:widowControl w:val="0"/>
        <w:wordWrap w:val="0"/>
        <w:spacing w:before="0" w:beforeAutospacing="0" w:after="0" w:afterAutospacing="0"/>
        <w:ind w:firstLine="570"/>
        <w:jc w:val="right"/>
        <w:rPr>
          <w:rFonts w:ascii="仿宋_GB2312" w:eastAsia="仿宋_GB2312" w:hAnsi="ˎ̥" w:hint="eastAsia"/>
          <w:sz w:val="32"/>
          <w:szCs w:val="32"/>
        </w:rPr>
      </w:pPr>
      <w:r>
        <w:rPr>
          <w:rFonts w:ascii="仿宋_GB2312" w:eastAsia="仿宋_GB2312" w:hAnsi="ˎ̥" w:hint="eastAsia"/>
          <w:sz w:val="32"/>
          <w:szCs w:val="32"/>
        </w:rPr>
        <w:t>2019年8月</w:t>
      </w:r>
      <w:r w:rsidR="00AA44E2">
        <w:rPr>
          <w:rFonts w:ascii="仿宋_GB2312" w:eastAsia="仿宋_GB2312" w:hAnsi="ˎ̥" w:hint="eastAsia"/>
          <w:sz w:val="32"/>
          <w:szCs w:val="32"/>
        </w:rPr>
        <w:t>26</w:t>
      </w:r>
      <w:bookmarkStart w:id="0" w:name="_GoBack"/>
      <w:bookmarkEnd w:id="0"/>
      <w:r>
        <w:rPr>
          <w:rFonts w:ascii="仿宋_GB2312" w:eastAsia="仿宋_GB2312" w:hAnsi="ˎ̥" w:hint="eastAsia"/>
          <w:sz w:val="32"/>
          <w:szCs w:val="32"/>
        </w:rPr>
        <w:t xml:space="preserve">日    </w:t>
      </w:r>
    </w:p>
    <w:sectPr w:rsidR="00260CFD" w:rsidRPr="00260CFD" w:rsidSect="00260CFD">
      <w:pgSz w:w="11906" w:h="16838"/>
      <w:pgMar w:top="1418" w:right="1418" w:bottom="1134" w:left="1644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D8B" w:rsidRDefault="00110D8B">
      <w:r>
        <w:separator/>
      </w:r>
    </w:p>
  </w:endnote>
  <w:endnote w:type="continuationSeparator" w:id="0">
    <w:p w:rsidR="00110D8B" w:rsidRDefault="0011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ˎ̥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D8B" w:rsidRDefault="00110D8B">
      <w:r>
        <w:separator/>
      </w:r>
    </w:p>
  </w:footnote>
  <w:footnote w:type="continuationSeparator" w:id="0">
    <w:p w:rsidR="00110D8B" w:rsidRDefault="00110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8"/>
    <w:rsid w:val="000510BF"/>
    <w:rsid w:val="000645BF"/>
    <w:rsid w:val="0006466E"/>
    <w:rsid w:val="00087081"/>
    <w:rsid w:val="00094C1D"/>
    <w:rsid w:val="000A4B52"/>
    <w:rsid w:val="000B7A0D"/>
    <w:rsid w:val="0010411B"/>
    <w:rsid w:val="00110D8B"/>
    <w:rsid w:val="001248A9"/>
    <w:rsid w:val="00170B93"/>
    <w:rsid w:val="001806F4"/>
    <w:rsid w:val="001D250B"/>
    <w:rsid w:val="001E72D2"/>
    <w:rsid w:val="002008DD"/>
    <w:rsid w:val="002150D8"/>
    <w:rsid w:val="002169DE"/>
    <w:rsid w:val="00260CFD"/>
    <w:rsid w:val="00276855"/>
    <w:rsid w:val="0034268B"/>
    <w:rsid w:val="00392FE4"/>
    <w:rsid w:val="00442B83"/>
    <w:rsid w:val="00452A44"/>
    <w:rsid w:val="00467C37"/>
    <w:rsid w:val="004A3433"/>
    <w:rsid w:val="004B2478"/>
    <w:rsid w:val="004C30CA"/>
    <w:rsid w:val="005179F4"/>
    <w:rsid w:val="00574897"/>
    <w:rsid w:val="005E4655"/>
    <w:rsid w:val="00602B76"/>
    <w:rsid w:val="00626B38"/>
    <w:rsid w:val="00626FA1"/>
    <w:rsid w:val="006352E7"/>
    <w:rsid w:val="00683209"/>
    <w:rsid w:val="006B52C2"/>
    <w:rsid w:val="006C45B5"/>
    <w:rsid w:val="006F3976"/>
    <w:rsid w:val="007332DD"/>
    <w:rsid w:val="00746A97"/>
    <w:rsid w:val="007540F8"/>
    <w:rsid w:val="007965EA"/>
    <w:rsid w:val="007D6019"/>
    <w:rsid w:val="007D7DEC"/>
    <w:rsid w:val="007F4298"/>
    <w:rsid w:val="00847B4C"/>
    <w:rsid w:val="00863D01"/>
    <w:rsid w:val="00880610"/>
    <w:rsid w:val="009C68EA"/>
    <w:rsid w:val="009D5E7F"/>
    <w:rsid w:val="009E2ED4"/>
    <w:rsid w:val="00A54EA9"/>
    <w:rsid w:val="00A94360"/>
    <w:rsid w:val="00AA44E2"/>
    <w:rsid w:val="00B02085"/>
    <w:rsid w:val="00B141CE"/>
    <w:rsid w:val="00B344BF"/>
    <w:rsid w:val="00B75368"/>
    <w:rsid w:val="00BA3EEA"/>
    <w:rsid w:val="00BC2CB7"/>
    <w:rsid w:val="00BC329C"/>
    <w:rsid w:val="00BC3737"/>
    <w:rsid w:val="00C3024D"/>
    <w:rsid w:val="00C56DD6"/>
    <w:rsid w:val="00C841FA"/>
    <w:rsid w:val="00C979A1"/>
    <w:rsid w:val="00CC7E7E"/>
    <w:rsid w:val="00CE6743"/>
    <w:rsid w:val="00D20BA8"/>
    <w:rsid w:val="00D53543"/>
    <w:rsid w:val="00D65F26"/>
    <w:rsid w:val="00D75DFD"/>
    <w:rsid w:val="00E016DC"/>
    <w:rsid w:val="00E465C7"/>
    <w:rsid w:val="00E8756B"/>
    <w:rsid w:val="00EA51AD"/>
    <w:rsid w:val="00EA70B1"/>
    <w:rsid w:val="00EC7C6C"/>
    <w:rsid w:val="00F225CD"/>
    <w:rsid w:val="00F646AC"/>
    <w:rsid w:val="00F666EA"/>
    <w:rsid w:val="00FB1622"/>
    <w:rsid w:val="00FD497B"/>
    <w:rsid w:val="00FD6A53"/>
    <w:rsid w:val="669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da.gov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6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zy</dc:creator>
  <cp:lastModifiedBy>张莹</cp:lastModifiedBy>
  <cp:revision>10</cp:revision>
  <cp:lastPrinted>2019-08-20T09:08:00Z</cp:lastPrinted>
  <dcterms:created xsi:type="dcterms:W3CDTF">2017-07-26T07:22:00Z</dcterms:created>
  <dcterms:modified xsi:type="dcterms:W3CDTF">2019-08-30T07:18:00Z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